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2213" w14:textId="77777777" w:rsidR="000F3DF3" w:rsidRDefault="000F3DF3">
      <w:pPr>
        <w:rPr>
          <w:rFonts w:ascii="Times New Roman" w:hAnsi="Times New Roman" w:cs="Times New Roman"/>
        </w:rPr>
      </w:pPr>
    </w:p>
    <w:p w14:paraId="08821FB1" w14:textId="5C439BE8" w:rsidR="001E7DDA" w:rsidRDefault="001E7DDA" w:rsidP="001E7DDA">
      <w:pPr>
        <w:jc w:val="right"/>
        <w:rPr>
          <w:rFonts w:ascii="Times New Roman" w:hAnsi="Times New Roman" w:cs="Times New Roman"/>
        </w:rPr>
      </w:pPr>
      <w:r w:rsidRPr="00807459">
        <w:rPr>
          <w:rFonts w:ascii="Proxima Nova ExCn Rg" w:hAnsi="Proxima Nova ExCn Rg"/>
          <w:b/>
          <w:sz w:val="28"/>
          <w:szCs w:val="28"/>
        </w:rPr>
        <w:t>Приложение №</w:t>
      </w:r>
      <w:r>
        <w:rPr>
          <w:rFonts w:ascii="Proxima Nova ExCn Rg" w:hAnsi="Proxima Nova ExCn Rg"/>
          <w:b/>
          <w:sz w:val="28"/>
          <w:szCs w:val="28"/>
        </w:rPr>
        <w:t>7</w:t>
      </w:r>
      <w:r w:rsidRPr="00807459">
        <w:rPr>
          <w:rFonts w:ascii="Proxima Nova ExCn Rg" w:hAnsi="Proxima Nova ExCn Rg"/>
          <w:b/>
          <w:sz w:val="28"/>
          <w:szCs w:val="28"/>
        </w:rPr>
        <w:br/>
      </w:r>
      <w:r w:rsidRPr="00807459">
        <w:rPr>
          <w:rFonts w:ascii="Proxima Nova ExCn Rg" w:hAnsi="Proxima Nova ExCn Rg"/>
          <w:sz w:val="28"/>
          <w:szCs w:val="28"/>
        </w:rPr>
        <w:t>к Единому Положению о закупке</w:t>
      </w:r>
      <w:r w:rsidRPr="00807459">
        <w:rPr>
          <w:rFonts w:ascii="Proxima Nova ExCn Rg" w:hAnsi="Proxima Nova ExCn Rg"/>
          <w:sz w:val="28"/>
          <w:szCs w:val="28"/>
        </w:rPr>
        <w:br/>
        <w:t>Государственной корпорации «</w:t>
      </w:r>
      <w:proofErr w:type="spellStart"/>
      <w:r w:rsidRPr="00807459">
        <w:rPr>
          <w:rFonts w:ascii="Proxima Nova ExCn Rg" w:hAnsi="Proxima Nova ExCn Rg"/>
          <w:sz w:val="28"/>
          <w:szCs w:val="28"/>
        </w:rPr>
        <w:t>Ростех</w:t>
      </w:r>
      <w:proofErr w:type="spellEnd"/>
      <w:r w:rsidRPr="00807459">
        <w:rPr>
          <w:rFonts w:ascii="Proxima Nova ExCn Rg" w:hAnsi="Proxima Nova ExCn Rg"/>
          <w:sz w:val="28"/>
          <w:szCs w:val="28"/>
        </w:rPr>
        <w:t>»</w:t>
      </w:r>
    </w:p>
    <w:p w14:paraId="03068120" w14:textId="77777777" w:rsidR="001E7DDA" w:rsidRDefault="001E7DDA">
      <w:pPr>
        <w:rPr>
          <w:rFonts w:ascii="Times New Roman" w:hAnsi="Times New Roman" w:cs="Times New Roman"/>
        </w:rPr>
      </w:pPr>
    </w:p>
    <w:p w14:paraId="62186640" w14:textId="11CDEDA5" w:rsidR="001E7DDA" w:rsidRPr="001E7DDA" w:rsidRDefault="001E7DDA" w:rsidP="001E7DDA">
      <w:pPr>
        <w:jc w:val="center"/>
        <w:rPr>
          <w:rFonts w:ascii="Proxima Nova ExCn Rg" w:hAnsi="Proxima Nova ExCn Rg" w:cs="Times New Roman"/>
          <w:b/>
          <w:sz w:val="28"/>
          <w:szCs w:val="28"/>
        </w:rPr>
      </w:pPr>
      <w:r w:rsidRPr="001E7DDA">
        <w:rPr>
          <w:rFonts w:ascii="Proxima Nova ExCn Rg" w:hAnsi="Proxima Nova ExCn Rg" w:cs="Times New Roman"/>
          <w:b/>
          <w:sz w:val="28"/>
          <w:szCs w:val="28"/>
        </w:rPr>
        <w:t>Критерии аккредитации поставщиков</w:t>
      </w:r>
    </w:p>
    <w:p w14:paraId="5D1781EF" w14:textId="77777777" w:rsidR="001E7DDA" w:rsidRPr="00D86893" w:rsidRDefault="001E7DDA">
      <w:pPr>
        <w:rPr>
          <w:rFonts w:ascii="Times New Roman" w:hAnsi="Times New Roman" w:cs="Times New Roman"/>
        </w:rPr>
      </w:pPr>
    </w:p>
    <w:tbl>
      <w:tblPr>
        <w:tblStyle w:val="a4"/>
        <w:tblW w:w="22913" w:type="dxa"/>
        <w:tblInd w:w="-147" w:type="dxa"/>
        <w:tblLook w:val="04A0" w:firstRow="1" w:lastRow="0" w:firstColumn="1" w:lastColumn="0" w:noHBand="0" w:noVBand="1"/>
      </w:tblPr>
      <w:tblGrid>
        <w:gridCol w:w="856"/>
        <w:gridCol w:w="3114"/>
        <w:gridCol w:w="13182"/>
        <w:gridCol w:w="5761"/>
      </w:tblGrid>
      <w:tr w:rsidR="001D4DE9" w:rsidRPr="001E7DDA" w14:paraId="58532AA7" w14:textId="6712217E" w:rsidTr="00485F92">
        <w:tc>
          <w:tcPr>
            <w:tcW w:w="856" w:type="dxa"/>
          </w:tcPr>
          <w:p w14:paraId="77098E7C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14:paraId="44AC18E4" w14:textId="6559A436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Признак (риск-фактор)</w:t>
            </w:r>
          </w:p>
        </w:tc>
        <w:tc>
          <w:tcPr>
            <w:tcW w:w="13182" w:type="dxa"/>
          </w:tcPr>
          <w:p w14:paraId="1943C7C2" w14:textId="77777777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761" w:type="dxa"/>
          </w:tcPr>
          <w:p w14:paraId="5D38614D" w14:textId="69C96AA9" w:rsidR="001D4DE9" w:rsidRPr="001E7DDA" w:rsidRDefault="001D4DE9" w:rsidP="001B56B7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Источники информации для проверки</w:t>
            </w:r>
          </w:p>
        </w:tc>
      </w:tr>
      <w:tr w:rsidR="001D4DE9" w:rsidRPr="001E7DDA" w14:paraId="2954AAFB" w14:textId="1C959339" w:rsidTr="00485F92">
        <w:tc>
          <w:tcPr>
            <w:tcW w:w="856" w:type="dxa"/>
            <w:shd w:val="clear" w:color="auto" w:fill="auto"/>
          </w:tcPr>
          <w:p w14:paraId="099825F5" w14:textId="5B50FF9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01F7E178" w14:textId="223DCF56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Массовый учредитель / руководитель поставщика.</w:t>
            </w:r>
          </w:p>
        </w:tc>
        <w:tc>
          <w:tcPr>
            <w:tcW w:w="13182" w:type="dxa"/>
          </w:tcPr>
          <w:p w14:paraId="1D917BCF" w14:textId="3837454E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одителем 20 и более организаций: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2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(два)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балла.</w:t>
            </w:r>
          </w:p>
          <w:p w14:paraId="7147650D" w14:textId="3B6A97BB" w:rsidR="001D4DE9" w:rsidRPr="001E7DDA" w:rsidRDefault="001D4DE9" w:rsidP="00AC6088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 также является учредителем / руково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дителем от 10 до 19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614072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плюс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(один)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балл.</w:t>
            </w:r>
          </w:p>
          <w:p w14:paraId="5AFCA50C" w14:textId="0804953D" w:rsidR="001D4DE9" w:rsidRPr="001E7DDA" w:rsidRDefault="001D4DE9" w:rsidP="0024694E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учредитель / руководитель поставщика, либо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является учредителем / руководителем </w:t>
            </w:r>
            <w:r w:rsidR="00FD511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менее 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10 организаций: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0</w:t>
            </w:r>
            <w:r w:rsidR="00497DE6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(ноль)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4D590A8F" w14:textId="3C2A0830" w:rsidR="00876358" w:rsidRDefault="001D4DE9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Проверка проводится по данным, опубликованным </w:t>
            </w:r>
            <w:r w:rsid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7A3A3EA3" w14:textId="77777777" w:rsidR="00876358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129153CF" w14:textId="7D911B22" w:rsidR="00876358" w:rsidRDefault="00691124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8" w:history="1">
              <w:r w:rsidR="00876358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https://service.nalog.ru/mru.do</w:t>
              </w:r>
            </w:hyperlink>
            <w:r w:rsid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="00876358" w:rsidRPr="0087635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  <w:p w14:paraId="457A01D6" w14:textId="77777777" w:rsidR="00876358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</w:pPr>
          </w:p>
          <w:p w14:paraId="41282268" w14:textId="3388E591" w:rsidR="001D4DE9" w:rsidRPr="001E7DDA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2958DE21" w14:textId="27D0ECE6" w:rsidTr="00485F92">
        <w:tc>
          <w:tcPr>
            <w:tcW w:w="856" w:type="dxa"/>
            <w:shd w:val="clear" w:color="auto" w:fill="auto"/>
          </w:tcPr>
          <w:p w14:paraId="30302F0F" w14:textId="48410992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20D46286" w14:textId="3D34AD6B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Адрес массовой регистрации юридических лиц.</w:t>
            </w:r>
          </w:p>
        </w:tc>
        <w:tc>
          <w:tcPr>
            <w:tcW w:w="13182" w:type="dxa"/>
          </w:tcPr>
          <w:p w14:paraId="0ED46502" w14:textId="21669BEC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ано 10 и более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533A54B" w14:textId="50CB1C62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 адресу регистрации поставщика зарегистриро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вано 9 и менее юридических лиц: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12451A33" w14:textId="25DBB422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Проверка проводится по данным, опубликован</w:t>
            </w:r>
            <w:r w:rsidR="00F84699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ным </w:t>
            </w:r>
            <w:r w:rsid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.</w:t>
            </w:r>
          </w:p>
          <w:p w14:paraId="184BD8C2" w14:textId="77777777" w:rsidR="001D4DE9" w:rsidRPr="001E7DDA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</w:pPr>
          </w:p>
          <w:p w14:paraId="62DC2C30" w14:textId="39902159" w:rsidR="001D4DE9" w:rsidRDefault="00691124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9" w:history="1">
              <w:r w:rsidR="00876358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https://service.nalog.ru/addrfind.do</w:t>
              </w:r>
            </w:hyperlink>
          </w:p>
          <w:p w14:paraId="0E8E960F" w14:textId="77777777" w:rsidR="00876358" w:rsidRDefault="00876358" w:rsidP="00AC6088">
            <w:pPr>
              <w:pStyle w:val="a5"/>
              <w:tabs>
                <w:tab w:val="left" w:pos="316"/>
              </w:tabs>
              <w:ind w:left="32"/>
              <w:jc w:val="both"/>
            </w:pPr>
          </w:p>
          <w:p w14:paraId="5633578D" w14:textId="42CAD186" w:rsidR="00876358" w:rsidRPr="001E7DDA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3C4ABB7A" w14:textId="14E2C106" w:rsidTr="00485F92">
        <w:tc>
          <w:tcPr>
            <w:tcW w:w="856" w:type="dxa"/>
            <w:shd w:val="clear" w:color="auto" w:fill="auto"/>
          </w:tcPr>
          <w:p w14:paraId="514E4E16" w14:textId="4AED424E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522DA405" w14:textId="28EDC035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Непродолжительный срок существования лица.</w:t>
            </w:r>
          </w:p>
        </w:tc>
        <w:tc>
          <w:tcPr>
            <w:tcW w:w="13182" w:type="dxa"/>
          </w:tcPr>
          <w:p w14:paraId="3BFA3DC4" w14:textId="5E84211E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менее чем за 12 месяцев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0A205BE7" w14:textId="1260CB54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Государственная регистрация поставщика осуществлена менее чем за 24 месяцев, но более чем за 12 месяцев до даты подачи заявки 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6725C47" w14:textId="5936F1A7" w:rsidR="001D4DE9" w:rsidRPr="001E7DDA" w:rsidRDefault="001D4DE9" w:rsidP="00497DE6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Государственная регистрация поставщика осуществлена более чем за 24 месяца до дат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ы подачи заявки на аккредитацию: 0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0AA370EC" w14:textId="5A27C17F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>Проверка проводится по данным ЕГРЮЛ/ЕГРИП.</w:t>
            </w:r>
          </w:p>
          <w:p w14:paraId="423707AB" w14:textId="77777777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06F77C37" w14:textId="10616346" w:rsidR="001D4DE9" w:rsidRDefault="00691124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hyperlink r:id="rId10" w:history="1">
              <w:r w:rsidR="00876358" w:rsidRPr="00976CE1">
                <w:rPr>
                  <w:rStyle w:val="a6"/>
                  <w:rFonts w:ascii="Proxima Nova ExCn Rg" w:hAnsi="Proxima Nova ExCn Rg"/>
                  <w:sz w:val="28"/>
                  <w:szCs w:val="28"/>
                </w:rPr>
                <w:t>https://egrul.nalog.ru</w:t>
              </w:r>
            </w:hyperlink>
          </w:p>
          <w:p w14:paraId="03440137" w14:textId="77777777" w:rsidR="00876358" w:rsidRDefault="00876358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01F42150" w14:textId="12CCB9BA" w:rsidR="00876358" w:rsidRPr="00876358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0F763D11" w14:textId="4324C7C1" w:rsidTr="00485F92">
        <w:tc>
          <w:tcPr>
            <w:tcW w:w="856" w:type="dxa"/>
            <w:shd w:val="clear" w:color="auto" w:fill="auto"/>
          </w:tcPr>
          <w:p w14:paraId="1A070D31" w14:textId="0B158694" w:rsidR="001D4DE9" w:rsidRPr="001E7DDA" w:rsidRDefault="0024694E" w:rsidP="001B6E3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3FB6FEA8" w14:textId="6F5D1E36" w:rsidR="001D4DE9" w:rsidRPr="001E7DDA" w:rsidRDefault="001D4DE9" w:rsidP="00AC6088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Незначительная численность персонала.</w:t>
            </w:r>
          </w:p>
        </w:tc>
        <w:tc>
          <w:tcPr>
            <w:tcW w:w="13182" w:type="dxa"/>
          </w:tcPr>
          <w:p w14:paraId="6A54399D" w14:textId="78F4D5D5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составляет 5 и менее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25B4907" w14:textId="0D90D62D" w:rsidR="001D4DE9" w:rsidRPr="001E7DDA" w:rsidRDefault="001D4DE9" w:rsidP="00AC6088">
            <w:pPr>
              <w:pStyle w:val="a5"/>
              <w:numPr>
                <w:ilvl w:val="0"/>
                <w:numId w:val="3"/>
              </w:numPr>
              <w:tabs>
                <w:tab w:val="left" w:pos="315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Численность персонала поставщ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ика составляет более 5 человек: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18D6F27F" w14:textId="77777777" w:rsidR="00FE0C09" w:rsidRPr="001E7DDA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82A976C" w14:textId="77777777" w:rsidR="00FE0C09" w:rsidRDefault="00FE0C09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Критерий не применяется в отношении индивидуальных предпринимателей и физических лиц.</w:t>
            </w:r>
          </w:p>
          <w:p w14:paraId="3C3319EC" w14:textId="31766FDF" w:rsidR="00C04421" w:rsidRPr="001E7DDA" w:rsidRDefault="00C04421" w:rsidP="0024694E">
            <w:pPr>
              <w:pStyle w:val="a5"/>
              <w:tabs>
                <w:tab w:val="left" w:pos="315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случае, если дата государственной регистрации поставщика в качестве юридического лица (индивидуального предпринимателя) исключа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т возможность наличия данных 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численности персонала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, такому поставщику присваивается 0 (ноль) баллов.</w:t>
            </w:r>
          </w:p>
        </w:tc>
        <w:tc>
          <w:tcPr>
            <w:tcW w:w="5761" w:type="dxa"/>
          </w:tcPr>
          <w:p w14:paraId="28BC2E04" w14:textId="62FAE890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  <w:t>Проверка проводится по данным, опубликованным Федеральной налоговой службой.</w:t>
            </w:r>
          </w:p>
          <w:p w14:paraId="7D6E045D" w14:textId="77777777" w:rsidR="001D4DE9" w:rsidRPr="00876358" w:rsidRDefault="001D4DE9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31058173" w14:textId="63A8C126" w:rsidR="001D4DE9" w:rsidRDefault="00691124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hyperlink r:id="rId11" w:history="1">
              <w:r w:rsidR="00876358" w:rsidRPr="00976CE1">
                <w:rPr>
                  <w:rStyle w:val="a6"/>
                  <w:rFonts w:ascii="Proxima Nova ExCn Rg" w:hAnsi="Proxima Nova ExCn Rg"/>
                  <w:sz w:val="28"/>
                  <w:szCs w:val="28"/>
                </w:rPr>
                <w:t>https://www.nalog.ru/opendata</w:t>
              </w:r>
            </w:hyperlink>
          </w:p>
          <w:p w14:paraId="08ED77AF" w14:textId="77777777" w:rsidR="00876358" w:rsidRDefault="00876358" w:rsidP="00AC608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</w:p>
          <w:p w14:paraId="0297898D" w14:textId="5A721A9E" w:rsidR="00876358" w:rsidRPr="00876358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Style w:val="fontstyle01"/>
                <w:rFonts w:ascii="Proxima Nova ExCn Rg" w:hAnsi="Proxima Nova ExCn Rg"/>
                <w:color w:val="auto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3F951BAF" w14:textId="77777777" w:rsidTr="00485F92">
        <w:tc>
          <w:tcPr>
            <w:tcW w:w="856" w:type="dxa"/>
            <w:shd w:val="clear" w:color="auto" w:fill="auto"/>
          </w:tcPr>
          <w:p w14:paraId="07026204" w14:textId="53D87FE1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14:paraId="0176DF84" w14:textId="239442AD" w:rsidR="001D4DE9" w:rsidRPr="001E7DDA" w:rsidRDefault="001D4DE9" w:rsidP="00614072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Непредставление сведений о фактическом местоположении поставщика.</w:t>
            </w:r>
          </w:p>
        </w:tc>
        <w:tc>
          <w:tcPr>
            <w:tcW w:w="13182" w:type="dxa"/>
          </w:tcPr>
          <w:p w14:paraId="17727808" w14:textId="15F94BA6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не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486976F0" w14:textId="02B2DA8E" w:rsidR="001D4DE9" w:rsidRPr="001E7DDA" w:rsidRDefault="00497DE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Информация представлена: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1104A092" w14:textId="7422F77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заявке на аккредитацию.</w:t>
            </w:r>
          </w:p>
        </w:tc>
      </w:tr>
      <w:tr w:rsidR="001D4DE9" w:rsidRPr="001E7DDA" w14:paraId="4C6C7294" w14:textId="77777777" w:rsidTr="00485F92">
        <w:tc>
          <w:tcPr>
            <w:tcW w:w="856" w:type="dxa"/>
            <w:shd w:val="clear" w:color="auto" w:fill="auto"/>
          </w:tcPr>
          <w:p w14:paraId="5D3CBAED" w14:textId="33AEC9B5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7DDC0E6E" w14:textId="01E52AD5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13182" w:type="dxa"/>
          </w:tcPr>
          <w:p w14:paraId="4FA8ECB1" w14:textId="2D573E72" w:rsidR="001D4DE9" w:rsidRPr="001E7DDA" w:rsidRDefault="001D4DE9" w:rsidP="00D86305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5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Место регистрации поставщика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Минфина России от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05.06.2023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№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86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н: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два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7E228738" w14:textId="07035E41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Место регистрации поставщика не входит в перечень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операций, утверждённый приказом Минфи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 России от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05.06.2023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№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86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557DFD44" w14:textId="77777777" w:rsidR="00485F92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по перечню, утверждённому приказом Минфина России от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05.06.2023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№ </w:t>
            </w:r>
            <w:r w:rsidR="00B120A2">
              <w:rPr>
                <w:rFonts w:ascii="Proxima Nova ExCn Rg" w:hAnsi="Proxima Nova ExCn Rg" w:cs="Times New Roman"/>
                <w:sz w:val="28"/>
                <w:szCs w:val="28"/>
              </w:rPr>
              <w:t>86</w:t>
            </w:r>
            <w:r w:rsidR="00B120A2" w:rsidRPr="001E7DDA"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  <w:r w:rsidR="00230988" w:rsidRPr="00230988">
              <w:rPr>
                <w:rFonts w:ascii="Proxima Nova ExCn Rg" w:hAnsi="Proxima Nova ExCn Rg" w:cs="Times New Roman"/>
                <w:sz w:val="28"/>
                <w:szCs w:val="28"/>
              </w:rPr>
              <w:t xml:space="preserve">  </w:t>
            </w:r>
          </w:p>
          <w:p w14:paraId="0DAA79E4" w14:textId="59CE2C15" w:rsidR="001D4DE9" w:rsidRPr="001E7DDA" w:rsidRDefault="0023098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230988">
              <w:rPr>
                <w:rFonts w:ascii="Proxima Nova ExCn Rg" w:hAnsi="Proxima Nova ExCn Rg" w:cs="Times New Roman"/>
                <w:sz w:val="28"/>
                <w:szCs w:val="28"/>
              </w:rPr>
              <w:t>В случае изменений реквизитов НПА следует руководствоваться действующей редакцией такого НПА.</w:t>
            </w:r>
          </w:p>
        </w:tc>
      </w:tr>
      <w:tr w:rsidR="001D4DE9" w:rsidRPr="001E7DDA" w14:paraId="3B5008FF" w14:textId="77777777" w:rsidTr="00485F92">
        <w:tc>
          <w:tcPr>
            <w:tcW w:w="856" w:type="dxa"/>
            <w:shd w:val="clear" w:color="auto" w:fill="auto"/>
          </w:tcPr>
          <w:p w14:paraId="6A3259CC" w14:textId="537CFEF7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114" w:type="dxa"/>
          </w:tcPr>
          <w:p w14:paraId="28ABD7E1" w14:textId="2EF63EF4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Получение поставщиком в предшествующих отчётных периодах финансового результата в виде убытка или равного нулю.</w:t>
            </w:r>
          </w:p>
        </w:tc>
        <w:tc>
          <w:tcPr>
            <w:tcW w:w="13182" w:type="dxa"/>
          </w:tcPr>
          <w:p w14:paraId="37D9F2E1" w14:textId="24C833EB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двух предшествующих календарных годах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балла.</w:t>
            </w:r>
          </w:p>
          <w:p w14:paraId="3F476C38" w14:textId="60736AC7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убыток либо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равен нулю: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4CB637CF" w14:textId="6E16F72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предшествующем календарном году поставщиком получен ф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инансовый результат свыше нуля: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  <w:p w14:paraId="4C48677C" w14:textId="77777777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63859460" w14:textId="4E9E00A0" w:rsidR="00614072" w:rsidRPr="001E7DDA" w:rsidRDefault="00614072" w:rsidP="0024694E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дата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государственной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регистрации поставщика в качестве юридического лица (индивидуального предпринимателя) исключают возможность наличия данных о его финансовом результате за предшествующий календарный год,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поскольку указанный отчётный период включает отрезок времени до момента государственной регистрации поставщика,</w:t>
            </w:r>
            <w:r w:rsidR="00C761F4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>такому поставщику присваивается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116655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7FEFAD52" w14:textId="50E7F984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на основании бухгалтерской отчетности (строка 2400), предоставленной поставщиком в составе заявки на аккредитацию.</w:t>
            </w:r>
          </w:p>
          <w:p w14:paraId="2F1A254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43A0C7E" w14:textId="672A9D79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Дополнительно могут быть использованы данные, опубликованные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5A1C47E1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07BD7B3" w14:textId="60333B7D" w:rsidR="001D4DE9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2" w:history="1">
              <w:r w:rsidR="00876358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https://bo.nalog.ru</w:t>
              </w:r>
            </w:hyperlink>
          </w:p>
          <w:p w14:paraId="08FC7451" w14:textId="77777777" w:rsidR="00876358" w:rsidRDefault="0087635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169A0536" w14:textId="204FB085" w:rsidR="00876358" w:rsidRPr="001E7DDA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0F9FCEF1" w14:textId="77777777" w:rsidTr="00485F92">
        <w:tc>
          <w:tcPr>
            <w:tcW w:w="856" w:type="dxa"/>
            <w:shd w:val="clear" w:color="auto" w:fill="auto"/>
          </w:tcPr>
          <w:p w14:paraId="42CF28B1" w14:textId="61DC7DC2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14:paraId="2058D434" w14:textId="11DB0028" w:rsidR="001D4DE9" w:rsidRPr="001E7DDA" w:rsidRDefault="001D4DE9" w:rsidP="009203E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поставщика о признании несостоятельным</w:t>
            </w:r>
          </w:p>
        </w:tc>
        <w:tc>
          <w:tcPr>
            <w:tcW w:w="13182" w:type="dxa"/>
          </w:tcPr>
          <w:p w14:paraId="42A8E3ED" w14:textId="5C5FEFD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4855570" w14:textId="167F9CD5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Отсутствие вступившего в законную силу судебного решения в отношении руководителя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о признании несостоятельным: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7469EE93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AD18524" w14:textId="66BBD825" w:rsidR="001D4DE9" w:rsidRPr="001E7DDA" w:rsidRDefault="00C05BB7" w:rsidP="00D86305">
            <w:pPr>
              <w:tabs>
                <w:tab w:val="left" w:pos="316"/>
              </w:tabs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случае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, если судебное решение о завершении в отношении руководителя поставщика процедуры реализации имущества принято ранее, чем за 5 лет до даты подачи заявки на аккредитацию.</w:t>
            </w:r>
          </w:p>
        </w:tc>
        <w:tc>
          <w:tcPr>
            <w:tcW w:w="5761" w:type="dxa"/>
          </w:tcPr>
          <w:p w14:paraId="6B6E7782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07EBB04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2ED7D0A" w14:textId="62F3896F" w:rsidR="001D4DE9" w:rsidRPr="001E7DDA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3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http://kad.arbitr.ru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58CD370F" w14:textId="77777777" w:rsidTr="00485F92">
        <w:tc>
          <w:tcPr>
            <w:tcW w:w="856" w:type="dxa"/>
            <w:shd w:val="clear" w:color="auto" w:fill="auto"/>
          </w:tcPr>
          <w:p w14:paraId="10338B25" w14:textId="62D1590F" w:rsidR="001D4DE9" w:rsidRPr="001E7DDA" w:rsidRDefault="0024694E" w:rsidP="00D86305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14:paraId="13CCAAC4" w14:textId="71F73D43" w:rsidR="001D4DE9" w:rsidRPr="001E7DDA" w:rsidRDefault="00497DE6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Введение судом в отношении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поставщика процедуры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наблюдения в соответствии с Федеральным законом</w:t>
            </w:r>
          </w:p>
          <w:p w14:paraId="246DD6CC" w14:textId="14F68F1F" w:rsidR="001D4DE9" w:rsidRPr="001E7DDA" w:rsidRDefault="00497DE6" w:rsidP="00497DE6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от 26.10.2002 №127-ФЗ «О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несостоятельности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(банкротстве)»</w:t>
            </w:r>
          </w:p>
        </w:tc>
        <w:tc>
          <w:tcPr>
            <w:tcW w:w="13182" w:type="dxa"/>
          </w:tcPr>
          <w:p w14:paraId="484F11B4" w14:textId="48680289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Вступившим в законную силу решением суда в отношении поставщи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ка введена процедура наблюдения: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24D6071C" w14:textId="470AB221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вступившие в законную силу решения суда в отношении поставщика о введении процедуры наблюдения, либо если по результатам такой процедур наблюдения решение о признании дол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жника банкротом не принималось: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607B726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7AE1C3E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1DB7D16" w14:textId="5A02CDE1" w:rsidR="001D4DE9" w:rsidRPr="001E7DDA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4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http://kad.arbitr.ru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442504FD" w14:textId="77777777" w:rsidTr="00485F92">
        <w:tc>
          <w:tcPr>
            <w:tcW w:w="856" w:type="dxa"/>
            <w:shd w:val="clear" w:color="auto" w:fill="auto"/>
          </w:tcPr>
          <w:p w14:paraId="43FC36B3" w14:textId="14528FA2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14:paraId="3DCB4A44" w14:textId="7E429C3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двух и более случаев привлечения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о налогах и сборах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24 месяцев, предшествующих проведению аккредитации.</w:t>
            </w:r>
          </w:p>
        </w:tc>
        <w:tc>
          <w:tcPr>
            <w:tcW w:w="13182" w:type="dxa"/>
          </w:tcPr>
          <w:p w14:paraId="60214EC5" w14:textId="6D883214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Имеются два и более вступивших в законную силу решения суда о привлечении поставщика к административной ответственности за нарушения законодательства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о налогах и сборах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 </w:t>
            </w:r>
          </w:p>
          <w:p w14:paraId="78D7C31D" w14:textId="6FEAA676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два и более вступивших в законную силу решения суда о привлечении поставщика к административной ответственности за нарушения законодательства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 о налогах и сборах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 течение последних 24 календарных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  <w:p w14:paraId="086530C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AECF95B" w14:textId="567B7CD1" w:rsidR="001D4DE9" w:rsidRPr="001E7DDA" w:rsidRDefault="001D4DE9" w:rsidP="0028755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Поставщик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 xml:space="preserve">у присваивается 0 (ноль) баллов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случае, если им в установленном порядке подано заявление об обжаловании указанных нарушений и решение по существу по такому заявлению на дату проверки не принято (для участников закупки, зарегистрированных на территории РФ). </w:t>
            </w:r>
          </w:p>
        </w:tc>
        <w:tc>
          <w:tcPr>
            <w:tcW w:w="5761" w:type="dxa"/>
          </w:tcPr>
          <w:p w14:paraId="78653B9B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размещенным в открытом доступе.</w:t>
            </w:r>
          </w:p>
          <w:p w14:paraId="5EAC9F05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026EC0E" w14:textId="125B13FD" w:rsidR="001D4DE9" w:rsidRPr="001E7DDA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5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http://kad.arbitr.ru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6B87603D" w14:textId="77777777" w:rsidTr="00485F92">
        <w:tc>
          <w:tcPr>
            <w:tcW w:w="856" w:type="dxa"/>
            <w:shd w:val="clear" w:color="auto" w:fill="auto"/>
          </w:tcPr>
          <w:p w14:paraId="249EAA46" w14:textId="3E5D0501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4" w:type="dxa"/>
          </w:tcPr>
          <w:p w14:paraId="75F6F79F" w14:textId="69B22BCD" w:rsidR="001D4DE9" w:rsidRPr="001E7DDA" w:rsidRDefault="001D4DE9" w:rsidP="0028755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Непредставление поставщиком 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 xml:space="preserve">территориальный орган 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>Федеральн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налогов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ой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служб</w:t>
            </w:r>
            <w:r w:rsidR="0028755F">
              <w:rPr>
                <w:rFonts w:ascii="Proxima Nova ExCn Rg" w:hAnsi="Proxima Nova ExCn Rg" w:cs="Times New Roman"/>
                <w:sz w:val="28"/>
                <w:szCs w:val="28"/>
              </w:rPr>
              <w:t>ы</w:t>
            </w:r>
            <w:r w:rsidR="000948CC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налоговой отчётности более года.</w:t>
            </w:r>
          </w:p>
        </w:tc>
        <w:tc>
          <w:tcPr>
            <w:tcW w:w="13182" w:type="dxa"/>
          </w:tcPr>
          <w:p w14:paraId="00B4F032" w14:textId="495B1390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Имеются сведения о непредставлении поставщиком на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1E8697CF" w14:textId="4AD7CDEF" w:rsidR="001D4DE9" w:rsidRPr="001E7DDA" w:rsidRDefault="001D4DE9" w:rsidP="00F60261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 сведения о непредставлении поставщиком н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алоговой отчётности более года: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22863353" w14:textId="68E81F9E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116BBC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5612F4E0" w14:textId="7F2B3D01" w:rsidR="001D4DE9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6" w:history="1">
              <w:r w:rsidR="00876358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http://service.nalog.ru/zd.do</w:t>
              </w:r>
            </w:hyperlink>
          </w:p>
          <w:p w14:paraId="2C580A87" w14:textId="77777777" w:rsidR="00876358" w:rsidRDefault="0087635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2C7A9C38" w14:textId="23E98214" w:rsidR="00876358" w:rsidRPr="001E7DDA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04CC1ADB" w14:textId="77777777" w:rsidTr="00485F92">
        <w:tc>
          <w:tcPr>
            <w:tcW w:w="856" w:type="dxa"/>
            <w:shd w:val="clear" w:color="auto" w:fill="auto"/>
          </w:tcPr>
          <w:p w14:paraId="5A24A3CB" w14:textId="1195D853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4" w:type="dxa"/>
          </w:tcPr>
          <w:p w14:paraId="4AAC8B58" w14:textId="02283B9A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Наличие решения о приостановлении операций налогоплательщика по его счетам в банке и переводов его электронных денежных средств</w:t>
            </w:r>
          </w:p>
        </w:tc>
        <w:tc>
          <w:tcPr>
            <w:tcW w:w="13182" w:type="dxa"/>
          </w:tcPr>
          <w:p w14:paraId="5F43FB3A" w14:textId="22FB23E1" w:rsidR="001D4DE9" w:rsidRPr="001E7DDA" w:rsidRDefault="00534836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действующего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решени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я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 приостановлении операций поставщика по его счетам в банке и переводов ег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о электронных денежных средств: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1D4DE9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586A9EB0" w14:textId="5541E1FE" w:rsidR="001D4DE9" w:rsidRPr="001E7DDA" w:rsidRDefault="001D4DE9" w:rsidP="00D86305">
            <w:pPr>
              <w:pStyle w:val="a5"/>
              <w:numPr>
                <w:ilvl w:val="0"/>
                <w:numId w:val="3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Отсутствуют</w:t>
            </w:r>
            <w:r w:rsidR="0053483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действующие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решения о приостановлении операций поставщика по его счетам в банке и переводов его электронных денежных средст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в: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1A45A75A" w14:textId="2C11E97C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533102CF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7D77F773" w14:textId="6A0A011D" w:rsidR="001D4DE9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7" w:history="1">
              <w:r w:rsidR="00876358" w:rsidRPr="00976CE1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https://service.nalog.ru/bi.html</w:t>
              </w:r>
            </w:hyperlink>
          </w:p>
          <w:p w14:paraId="624CBCD0" w14:textId="77777777" w:rsidR="00876358" w:rsidRDefault="0087635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0D56991C" w14:textId="1C4E094F" w:rsidR="00876358" w:rsidRPr="001E7DDA" w:rsidRDefault="00876358" w:rsidP="00876358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876358">
              <w:rPr>
                <w:rFonts w:ascii="Proxima Nova ExCn Rg" w:hAnsi="Proxima Nova ExCn Rg" w:cs="Times New Roman"/>
                <w:sz w:val="28"/>
                <w:szCs w:val="28"/>
              </w:rPr>
              <w:t>Дополнительно могут быть использованы данные</w:t>
            </w:r>
            <w:r w:rsidRPr="0087635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из выписки из Сервиса оценки юридических лиц 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ФНС.</w:t>
            </w:r>
          </w:p>
        </w:tc>
      </w:tr>
      <w:tr w:rsidR="001D4DE9" w:rsidRPr="001E7DDA" w14:paraId="16C966CC" w14:textId="77777777" w:rsidTr="00485F92">
        <w:tc>
          <w:tcPr>
            <w:tcW w:w="856" w:type="dxa"/>
            <w:shd w:val="clear" w:color="auto" w:fill="auto"/>
          </w:tcPr>
          <w:p w14:paraId="693BC7AA" w14:textId="3C989D47" w:rsidR="001D4DE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114" w:type="dxa"/>
          </w:tcPr>
          <w:p w14:paraId="3567C4D0" w14:textId="5C83263C" w:rsidR="001D4DE9" w:rsidRPr="001E7DDA" w:rsidRDefault="001D4DE9" w:rsidP="00D86305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bookmarkStart w:id="0" w:name="_Hlk159856748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="00772A18"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 w:rsidR="00772A1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="00772A1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</w:t>
            </w:r>
            <w:bookmarkEnd w:id="0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значится в реестре лиц, уволенных в связи с утратой доверия за совершения коррупционного правонарушения в течение 36 месяцев, предшествующих проверке.</w:t>
            </w:r>
          </w:p>
        </w:tc>
        <w:tc>
          <w:tcPr>
            <w:tcW w:w="13182" w:type="dxa"/>
          </w:tcPr>
          <w:p w14:paraId="6842C1A0" w14:textId="4D288154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Учредитель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772A18"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/ собственник / руководитель поставщика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/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="00772A1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включён в реестр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68F6234C" w14:textId="72F46565" w:rsidR="001D4DE9" w:rsidRPr="001E7DDA" w:rsidRDefault="001D4DE9" w:rsidP="00990C19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="00772A18"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 w:rsidR="00772A18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 w:rsidR="00772A18">
              <w:rPr>
                <w:rFonts w:ascii="Proxima Nova ExCn Rg" w:hAnsi="Proxima Nova ExCn Rg" w:cs="Times New Roman"/>
                <w:sz w:val="28"/>
                <w:szCs w:val="28"/>
              </w:rPr>
              <w:t xml:space="preserve"> /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физическое лицо </w:t>
            </w:r>
            <w:r w:rsidR="00772A18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="00772A18"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отсутствует в реестре лиц, уволенных в связи с утратой доверия за совершения коррупционного правонарушения в течении 36 месяцев до даты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подачи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70A92E2D" w14:textId="42277262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отражённым проверяемым лицом в анкете из состава заявки на аккредитацию, а также по данным открытых источников.</w:t>
            </w:r>
          </w:p>
          <w:p w14:paraId="0B010B9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45B4FC3E" w14:textId="6CBFDABB" w:rsidR="001D4DE9" w:rsidRPr="001E7DDA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8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https://gossluzhba.gov.ru/reestr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1D4DE9" w:rsidRPr="001E7DDA" w14:paraId="60BFC7DD" w14:textId="77777777" w:rsidTr="00485F92">
        <w:tc>
          <w:tcPr>
            <w:tcW w:w="856" w:type="dxa"/>
            <w:shd w:val="clear" w:color="auto" w:fill="auto"/>
          </w:tcPr>
          <w:p w14:paraId="46460B74" w14:textId="45D67E51" w:rsidR="001D4DE9" w:rsidRPr="001E7DDA" w:rsidRDefault="001D4DE9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</w:t>
            </w:r>
            <w:r w:rsidR="0024694E"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08323969" w14:textId="7DFBB08D" w:rsidR="001D4DE9" w:rsidRPr="001E7DDA" w:rsidRDefault="001D4DE9" w:rsidP="000948CC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информации о поставщике в Реестре недобросовестных поставщиков </w:t>
            </w:r>
            <w:r w:rsidR="000948CC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</w:p>
        </w:tc>
        <w:tc>
          <w:tcPr>
            <w:tcW w:w="13182" w:type="dxa"/>
          </w:tcPr>
          <w:p w14:paraId="0DCCA0F5" w14:textId="4750DC2D" w:rsidR="001D4DE9" w:rsidRPr="001E7DDA" w:rsidRDefault="001D4DE9" w:rsidP="00D86305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соде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ржится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614072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плюс 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два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09D12393" w14:textId="25FCC49E" w:rsidR="001D4DE9" w:rsidRPr="001E7DDA" w:rsidRDefault="001D4DE9" w:rsidP="00497DE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Реестре недобросовестных поставщиков </w:t>
            </w:r>
            <w:r w:rsidR="00B41CB1">
              <w:rPr>
                <w:rFonts w:ascii="Proxima Nova ExCn Rg" w:hAnsi="Proxima Nova ExCn Rg" w:cs="Times New Roman"/>
                <w:sz w:val="28"/>
                <w:szCs w:val="28"/>
              </w:rPr>
              <w:t>Корпорации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отсу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тствует информация о поставщике: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 баллов.</w:t>
            </w:r>
          </w:p>
        </w:tc>
        <w:tc>
          <w:tcPr>
            <w:tcW w:w="5761" w:type="dxa"/>
          </w:tcPr>
          <w:p w14:paraId="18C3ABEE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данным, размещённым на интернет-сайте специализированной организации.</w:t>
            </w:r>
          </w:p>
          <w:p w14:paraId="25A77A8A" w14:textId="77777777" w:rsidR="001D4DE9" w:rsidRPr="001E7DDA" w:rsidRDefault="001D4DE9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74E7B3F" w14:textId="6282A5CF" w:rsidR="001D4DE9" w:rsidRPr="001E7DDA" w:rsidRDefault="00691124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hyperlink r:id="rId19" w:history="1">
              <w:r w:rsidR="00485F92" w:rsidRPr="00E84ACC">
                <w:rPr>
                  <w:rStyle w:val="a6"/>
                  <w:rFonts w:ascii="Proxima Nova ExCn Rg" w:hAnsi="Proxima Nova ExCn Rg" w:cs="Times New Roman"/>
                  <w:sz w:val="28"/>
                  <w:szCs w:val="28"/>
                </w:rPr>
                <w:t>https://zakupki.rt-ci.ru/partner/reestr_bad_suppliers/</w:t>
              </w:r>
            </w:hyperlink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</w:p>
        </w:tc>
      </w:tr>
      <w:tr w:rsidR="00FE0C09" w:rsidRPr="001E7DDA" w14:paraId="3D185BC1" w14:textId="77777777" w:rsidTr="00485F92">
        <w:tc>
          <w:tcPr>
            <w:tcW w:w="856" w:type="dxa"/>
            <w:shd w:val="clear" w:color="auto" w:fill="auto"/>
          </w:tcPr>
          <w:p w14:paraId="40A35517" w14:textId="50B8B4E1" w:rsidR="00FE0C09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4" w:type="dxa"/>
          </w:tcPr>
          <w:p w14:paraId="55042C85" w14:textId="4B20DE96" w:rsidR="00FE0C09" w:rsidRPr="001E7DDA" w:rsidRDefault="001843F8" w:rsidP="0096149D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Наличие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установленных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заявке на аккредитацию,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а также фактов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</w:p>
        </w:tc>
        <w:tc>
          <w:tcPr>
            <w:tcW w:w="13182" w:type="dxa"/>
          </w:tcPr>
          <w:p w14:paraId="73C198C1" w14:textId="06F381A0" w:rsidR="00FE0C09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составе заявки на аккредитацию: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2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(два)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за каждый установленный случай.</w:t>
            </w:r>
          </w:p>
          <w:p w14:paraId="3AD61220" w14:textId="539FC88C" w:rsidR="001843F8" w:rsidRPr="001E7DDA" w:rsidRDefault="001843F8" w:rsidP="001843F8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 за каждый установленный случай.</w:t>
            </w:r>
          </w:p>
          <w:p w14:paraId="1C2CCA01" w14:textId="646C7F9F" w:rsidR="001843F8" w:rsidRPr="001E7DDA" w:rsidRDefault="001843F8" w:rsidP="0024694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В течение 3 лет до момента подачи заявки на аккредитацию специализированной организацией не устанавливались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предоставления поставщиком недостоверных сведений в составе заявки на аккредитацию, либо </w:t>
            </w:r>
            <w:r w:rsidR="0096149D" w:rsidRPr="001E7DDA">
              <w:rPr>
                <w:rFonts w:ascii="Proxima Nova ExCn Rg" w:hAnsi="Proxima Nova ExCn Rg" w:cs="Times New Roman"/>
                <w:sz w:val="28"/>
                <w:szCs w:val="28"/>
              </w:rPr>
              <w:t>факты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неисполнения поставщиком обязательств по информированию, предусмотренных п. 6.7.1</w:t>
            </w:r>
            <w:r w:rsidR="00C07A52" w:rsidRPr="001E7DDA">
              <w:rPr>
                <w:rFonts w:ascii="Proxima Nova ExCn Rg" w:hAnsi="Proxima Nova ExCn Rg" w:cs="Times New Roman"/>
                <w:sz w:val="28"/>
                <w:szCs w:val="28"/>
              </w:rPr>
              <w:t>6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2463BC" w:rsidRPr="001E7DDA">
              <w:rPr>
                <w:rFonts w:ascii="Proxima Nova ExCn Rg" w:hAnsi="Proxima Nova ExCn Rg" w:cs="Times New Roman"/>
                <w:sz w:val="28"/>
                <w:szCs w:val="28"/>
              </w:rPr>
              <w:t>Положения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баллов.</w:t>
            </w:r>
          </w:p>
        </w:tc>
        <w:tc>
          <w:tcPr>
            <w:tcW w:w="5761" w:type="dxa"/>
          </w:tcPr>
          <w:p w14:paraId="7D4E3A1D" w14:textId="355B16A2" w:rsidR="00FE0C09" w:rsidRPr="001E7DDA" w:rsidRDefault="001843F8" w:rsidP="00D86305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 специализированной организации.</w:t>
            </w:r>
          </w:p>
        </w:tc>
      </w:tr>
      <w:tr w:rsidR="0024694E" w:rsidRPr="001E7DDA" w14:paraId="27E247D5" w14:textId="77777777" w:rsidTr="00485F92">
        <w:tc>
          <w:tcPr>
            <w:tcW w:w="856" w:type="dxa"/>
            <w:shd w:val="clear" w:color="auto" w:fill="auto"/>
          </w:tcPr>
          <w:p w14:paraId="400F77DA" w14:textId="07CF508B" w:rsidR="0024694E" w:rsidRPr="001E7DDA" w:rsidRDefault="0024694E" w:rsidP="0024694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14" w:type="dxa"/>
          </w:tcPr>
          <w:p w14:paraId="2C75C189" w14:textId="668D00F6" w:rsidR="0024694E" w:rsidRPr="001E7DDA" w:rsidRDefault="0024694E" w:rsidP="0024694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Универсальная </w:t>
            </w:r>
            <w:proofErr w:type="spellStart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предквалификация</w:t>
            </w:r>
            <w:proofErr w:type="spellEnd"/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: 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>отсутстви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 xml:space="preserve">факта 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>просрочки исполнения обязательств, предусмотренных государственным контрактом, и (или) факт</w:t>
            </w:r>
            <w:r w:rsidR="006C5FFD"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="007A6BC0">
              <w:rPr>
                <w:rFonts w:ascii="Proxima Nova ExCn Rg" w:hAnsi="Proxima Nova ExCn Rg" w:cs="Times New Roman"/>
                <w:sz w:val="28"/>
                <w:szCs w:val="28"/>
              </w:rPr>
              <w:t xml:space="preserve"> расторжения государственных контрактов в одностороннем порядке государственным заказчиком</w:t>
            </w:r>
            <w:r w:rsidR="00E168C8">
              <w:rPr>
                <w:rStyle w:val="af6"/>
                <w:rFonts w:ascii="Proxima Nova ExCn Rg" w:hAnsi="Proxima Nova ExCn Rg" w:cs="Times New Roman"/>
                <w:sz w:val="28"/>
                <w:szCs w:val="28"/>
              </w:rPr>
              <w:footnoteReference w:id="1"/>
            </w:r>
          </w:p>
        </w:tc>
        <w:tc>
          <w:tcPr>
            <w:tcW w:w="13182" w:type="dxa"/>
          </w:tcPr>
          <w:p w14:paraId="54023CED" w14:textId="185F589D" w:rsidR="0024694E" w:rsidRPr="001E7DDA" w:rsidRDefault="006C5FFD" w:rsidP="007F4E06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И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>меется факт просрочки исполнения обязательств, предусмотренных государственным контрактом, и (или) факт расторжения государственного контракта в одностороннем порядке государственным заказчиком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0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(ноль)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баллов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  <w:p w14:paraId="74E8273D" w14:textId="0965BE7C" w:rsidR="0024694E" w:rsidRPr="001E7DDA" w:rsidRDefault="006C5FFD" w:rsidP="007F4E06">
            <w:pPr>
              <w:pStyle w:val="a5"/>
              <w:numPr>
                <w:ilvl w:val="0"/>
                <w:numId w:val="2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>тсутств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ует факт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 xml:space="preserve"> просрочки исполнения обязательств, предусмотренных государственным контрактом, и (или) факт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а</w:t>
            </w:r>
            <w:r w:rsidR="007F4E06">
              <w:rPr>
                <w:rFonts w:ascii="Proxima Nova ExCn Rg" w:hAnsi="Proxima Nova ExCn Rg" w:cs="Times New Roman"/>
                <w:sz w:val="28"/>
                <w:szCs w:val="28"/>
              </w:rPr>
              <w:t xml:space="preserve"> расторжения государственных контрактов в одностороннем порядке государственным (муниципальным) заказчиком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минус 1</w:t>
            </w:r>
            <w:r w:rsidR="00497DE6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(один)</w:t>
            </w:r>
            <w:r w:rsidR="0024694E"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 балл.</w:t>
            </w:r>
          </w:p>
          <w:p w14:paraId="09363285" w14:textId="77777777" w:rsidR="0024694E" w:rsidRPr="001E7DDA" w:rsidRDefault="0024694E" w:rsidP="007F4E0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  <w:p w14:paraId="3C8E685B" w14:textId="4FDBB1D1" w:rsidR="0024694E" w:rsidRPr="001E7DDA" w:rsidRDefault="0024694E" w:rsidP="007F4E0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3E463EC1" w14:textId="34F95785" w:rsidR="006C5FFD" w:rsidRPr="001E7DDA" w:rsidRDefault="006C5FFD" w:rsidP="007F4E06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Проверка проводится по данным из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BB7C9F" w:rsidRPr="001E7DDA" w14:paraId="1F659B1F" w14:textId="77777777" w:rsidTr="00485F92">
        <w:trPr>
          <w:trHeight w:val="2357"/>
        </w:trPr>
        <w:tc>
          <w:tcPr>
            <w:tcW w:w="856" w:type="dxa"/>
            <w:shd w:val="clear" w:color="auto" w:fill="auto"/>
          </w:tcPr>
          <w:p w14:paraId="130E818A" w14:textId="6DFBA641" w:rsidR="00BB7C9F" w:rsidRPr="001E7DDA" w:rsidRDefault="00BB7C9F" w:rsidP="00BB7C9F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4" w:type="dxa"/>
          </w:tcPr>
          <w:p w14:paraId="0A65AC9E" w14:textId="77777777" w:rsidR="00BB7C9F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фактах поставки поставщиком контрафактной и (или) фальсифицированной продукции</w:t>
            </w:r>
          </w:p>
          <w:p w14:paraId="2E8C3B17" w14:textId="762A77F9" w:rsidR="00BB7C9F" w:rsidRPr="001E7DDA" w:rsidRDefault="00BB7C9F" w:rsidP="00BB7C9F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13182" w:type="dxa"/>
          </w:tcPr>
          <w:p w14:paraId="167E5D96" w14:textId="77777777" w:rsidR="00BB7C9F" w:rsidRPr="00BB7C9F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Наличие информации о двух и более фактах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 плюс 2 (два) балла.</w:t>
            </w:r>
          </w:p>
          <w:p w14:paraId="08D8F433" w14:textId="77777777" w:rsidR="00BB7C9F" w:rsidRPr="00BB7C9F" w:rsidRDefault="00BB7C9F" w:rsidP="00BB7C9F">
            <w:pPr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аличие информации об одном факте поставки поставщиком контрафактной и (или) фальсифицированной продукции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: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 xml:space="preserve"> плюс 1 (один) балл;</w:t>
            </w:r>
          </w:p>
          <w:p w14:paraId="54C39E6C" w14:textId="061CFE8E" w:rsidR="00BB7C9F" w:rsidRPr="001E7DDA" w:rsidRDefault="00BB7C9F" w:rsidP="00BB7C9F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тсутствие информации о фактах поставки поставщиком контрафактной и (или)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фальсифицированной продукции: </w:t>
            </w: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0 (ноль) баллов.</w:t>
            </w:r>
          </w:p>
        </w:tc>
        <w:tc>
          <w:tcPr>
            <w:tcW w:w="5761" w:type="dxa"/>
          </w:tcPr>
          <w:p w14:paraId="6FA1707F" w14:textId="4A949683" w:rsidR="00BB7C9F" w:rsidRPr="001E7DDA" w:rsidRDefault="00BB7C9F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BB7C9F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специализированной организацией по данным, предоставленным ЦКК с использованием информационной подсистемы прослеживаемости изделий (система отслеживания сертификатов)</w:t>
            </w:r>
          </w:p>
        </w:tc>
      </w:tr>
      <w:tr w:rsidR="00961CCE" w:rsidRPr="001E7DDA" w14:paraId="30E0DAE0" w14:textId="77777777" w:rsidTr="00485F92">
        <w:trPr>
          <w:trHeight w:val="2357"/>
        </w:trPr>
        <w:tc>
          <w:tcPr>
            <w:tcW w:w="856" w:type="dxa"/>
            <w:shd w:val="clear" w:color="auto" w:fill="auto"/>
          </w:tcPr>
          <w:p w14:paraId="122E60A6" w14:textId="6681F674" w:rsidR="00961CCE" w:rsidRDefault="00961CCE" w:rsidP="00961CC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4" w:type="dxa"/>
          </w:tcPr>
          <w:p w14:paraId="183E785B" w14:textId="3EE31C8C" w:rsidR="00961CCE" w:rsidRPr="00BB7C9F" w:rsidRDefault="00961CCE" w:rsidP="00961CC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 в налоговых декларациях по налогу на добавленную стоимость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(далее – НДС) поставщика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 за 4 налоговых периода, предшествующих последнему оконченному налоговому периоду по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противоречий между сведениями об операциях, содержащимися в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либо при наличии не устраненных несоответствий сведений об операциях, содержащихся в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представленной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поставщиком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сведениям об указанных операциях, содержащимся в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представленной в налоговый орган другим налогоплательщиком (иным лицом, на которое в соответствии с главой 21 Налогового кодекса Российской Федерации возложена обязанность по представлению налоговой декларации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>)</w:t>
            </w:r>
          </w:p>
        </w:tc>
        <w:tc>
          <w:tcPr>
            <w:tcW w:w="13182" w:type="dxa"/>
          </w:tcPr>
          <w:p w14:paraId="5369DF6F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8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сли такие противоречия (несоответствия) свидетельствуют о занижении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подлежащей уплате в бюджеты бюджетной системы Российской Федерации, либо о завышении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заявленной к возмещению, в размере, превышающем 0,65% от суммы вычетов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заявленных в налоговых декларациях за 4 налоговых периода, предшествующих последнему оконченному налоговому периоду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НДС: плюс 2 (два) балла.</w:t>
            </w:r>
          </w:p>
          <w:p w14:paraId="1FAD9199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8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сли такие противоречия (несоответствия) свидетельствуют о занижении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подлежащей уплате в бюджеты бюджетной системы Российской Федерации, либо о завышении суммы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заявленной к возмещению, в размере,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не 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превышающем 0,65% от суммы вычетов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</w:t>
            </w:r>
            <w:r w:rsidRPr="008640D2">
              <w:rPr>
                <w:rFonts w:ascii="Proxima Nova ExCn Rg" w:hAnsi="Proxima Nova ExCn Rg" w:cs="Times New Roman"/>
                <w:sz w:val="28"/>
                <w:szCs w:val="28"/>
              </w:rPr>
              <w:t xml:space="preserve">, заявленных в налоговых декларациях за 4 налоговых периода, предшествующих последнему оконченному налоговому периоду по 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НДС: 0 (ноль) баллов.</w:t>
            </w:r>
          </w:p>
          <w:p w14:paraId="2F9BE971" w14:textId="77777777" w:rsidR="00961CCE" w:rsidRPr="00BB7C9F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0B57583D" w14:textId="2CE9271E" w:rsidR="00961CCE" w:rsidRPr="00BB7C9F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из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961CCE" w:rsidRPr="001E7DDA" w14:paraId="1158E522" w14:textId="77777777" w:rsidTr="00485F92">
        <w:trPr>
          <w:trHeight w:val="2357"/>
        </w:trPr>
        <w:tc>
          <w:tcPr>
            <w:tcW w:w="856" w:type="dxa"/>
            <w:shd w:val="clear" w:color="auto" w:fill="auto"/>
          </w:tcPr>
          <w:p w14:paraId="184B792D" w14:textId="28F497CF" w:rsidR="00961CCE" w:rsidRDefault="00961CCE" w:rsidP="00961CC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14" w:type="dxa"/>
          </w:tcPr>
          <w:p w14:paraId="22746C85" w14:textId="36B84B17" w:rsidR="00961CCE" w:rsidRDefault="00426023" w:rsidP="00961CC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поставщик 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не являются лицами, обладающими признаками, указанными в подпункте 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>ф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 пункта 1 статьи 23 Федерального закона 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E168C8" w:rsidRPr="00E168C8">
              <w:rPr>
                <w:rFonts w:ascii="Proxima Nova ExCn Rg" w:hAnsi="Proxima Nova ExCn Rg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</w:p>
        </w:tc>
        <w:tc>
          <w:tcPr>
            <w:tcW w:w="13182" w:type="dxa"/>
          </w:tcPr>
          <w:p w14:paraId="01822CDA" w14:textId="11014025" w:rsidR="00961CCE" w:rsidRDefault="00426023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, являются лица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,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 обладающими признаками,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указанны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в подпункт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ф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пункта 1 статьи 23 Федерального закона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»: плюс 1 (один) балл.</w:t>
            </w:r>
          </w:p>
          <w:p w14:paraId="79FF4CF5" w14:textId="78069458" w:rsidR="00961CCE" w:rsidRDefault="00426023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Учредитель </w:t>
            </w:r>
            <w:r w:rsidRPr="009F358D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(участник)</w:t>
            </w:r>
            <w:r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/ собственник / руководитель поставщика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/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 xml:space="preserve"> физическое лицо </w:t>
            </w: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 xml:space="preserve">– </w:t>
            </w:r>
            <w:r w:rsidRPr="001E7DDA">
              <w:rPr>
                <w:rStyle w:val="fontstyle01"/>
                <w:rFonts w:ascii="Proxima Nova ExCn Rg" w:hAnsi="Proxima Nova ExCn Rg" w:cs="Times New Roman"/>
                <w:color w:val="auto"/>
                <w:sz w:val="28"/>
                <w:szCs w:val="28"/>
              </w:rPr>
              <w:t>поставщик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,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 xml:space="preserve">не 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являются лица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, 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 xml:space="preserve">обладающими признаками, 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указанны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ми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в </w:t>
            </w:r>
            <w:bookmarkStart w:id="1" w:name="_GoBack"/>
            <w:bookmarkEnd w:id="1"/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подпункт</w:t>
            </w:r>
            <w:r w:rsidR="00E168C8">
              <w:rPr>
                <w:rFonts w:ascii="Proxima Nova ExCn Rg" w:hAnsi="Proxima Nova ExCn Rg" w:cs="Times New Roman"/>
                <w:sz w:val="28"/>
                <w:szCs w:val="28"/>
              </w:rPr>
              <w:t>е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ф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 xml:space="preserve"> пункта 1 статьи 23 Федерального закона 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«</w:t>
            </w:r>
            <w:r w:rsidR="00961CCE" w:rsidRPr="00915A09">
              <w:rPr>
                <w:rFonts w:ascii="Proxima Nova ExCn Rg" w:hAnsi="Proxima Nova ExCn Rg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961CCE">
              <w:rPr>
                <w:rFonts w:ascii="Proxima Nova ExCn Rg" w:hAnsi="Proxima Nova ExCn Rg" w:cs="Times New Roman"/>
                <w:sz w:val="28"/>
                <w:szCs w:val="28"/>
              </w:rPr>
              <w:t>»: 0 (ноль) баллов.</w:t>
            </w:r>
          </w:p>
          <w:p w14:paraId="6773F47E" w14:textId="77777777" w:rsidR="00961CCE" w:rsidRDefault="00961CCE" w:rsidP="00961CCE">
            <w:pPr>
              <w:pStyle w:val="a5"/>
              <w:tabs>
                <w:tab w:val="left" w:pos="316"/>
              </w:tabs>
              <w:ind w:left="38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66777F3B" w14:textId="7B70033B" w:rsidR="00961CCE" w:rsidRPr="001E7DDA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из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  <w:tr w:rsidR="00961CCE" w:rsidRPr="001E7DDA" w14:paraId="16BDAB5C" w14:textId="77777777" w:rsidTr="00485F92">
        <w:trPr>
          <w:trHeight w:val="1373"/>
        </w:trPr>
        <w:tc>
          <w:tcPr>
            <w:tcW w:w="856" w:type="dxa"/>
            <w:shd w:val="clear" w:color="auto" w:fill="auto"/>
          </w:tcPr>
          <w:p w14:paraId="1117FD8A" w14:textId="3EFF600D" w:rsidR="00961CCE" w:rsidRDefault="00961CCE" w:rsidP="00961CCE">
            <w:pPr>
              <w:jc w:val="center"/>
              <w:rPr>
                <w:rFonts w:ascii="Proxima Nova ExCn Rg" w:hAnsi="Proxima Nova ExCn Rg" w:cs="Times New Roman"/>
                <w:b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14" w:type="dxa"/>
          </w:tcPr>
          <w:p w14:paraId="606642BD" w14:textId="63458253" w:rsidR="00961CCE" w:rsidRDefault="00961CCE" w:rsidP="00961CCE">
            <w:pPr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в составе участников (акционеров) поставщика иностранных лиц</w:t>
            </w:r>
          </w:p>
        </w:tc>
        <w:tc>
          <w:tcPr>
            <w:tcW w:w="13182" w:type="dxa"/>
          </w:tcPr>
          <w:p w14:paraId="7CA599B8" w14:textId="77777777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Наличие в составе участников (акционеров) поставщика иностранных лиц: плюс 2 (два) балла.</w:t>
            </w:r>
          </w:p>
          <w:p w14:paraId="78071370" w14:textId="696508C9" w:rsidR="00961CCE" w:rsidRDefault="00961CCE" w:rsidP="00961CCE">
            <w:pPr>
              <w:pStyle w:val="a5"/>
              <w:numPr>
                <w:ilvl w:val="0"/>
                <w:numId w:val="7"/>
              </w:numPr>
              <w:tabs>
                <w:tab w:val="left" w:pos="316"/>
              </w:tabs>
              <w:ind w:left="32" w:firstLine="0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>
              <w:rPr>
                <w:rFonts w:ascii="Proxima Nova ExCn Rg" w:hAnsi="Proxima Nova ExCn Rg" w:cs="Times New Roman"/>
                <w:sz w:val="28"/>
                <w:szCs w:val="28"/>
              </w:rPr>
              <w:t>Отсутствие в составе участников (акционеров) поставщика иностранных лиц: 0 (ноль) баллов.</w:t>
            </w:r>
            <w:r w:rsidR="00485F92">
              <w:rPr>
                <w:rFonts w:ascii="Proxima Nova ExCn Rg" w:hAnsi="Proxima Nova ExCn Rg" w:cs="Times New Roman"/>
                <w:sz w:val="28"/>
                <w:szCs w:val="28"/>
              </w:rPr>
              <w:t xml:space="preserve">  </w:t>
            </w:r>
          </w:p>
          <w:p w14:paraId="4E1B41EC" w14:textId="77777777" w:rsidR="00961CCE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</w:p>
        </w:tc>
        <w:tc>
          <w:tcPr>
            <w:tcW w:w="5761" w:type="dxa"/>
          </w:tcPr>
          <w:p w14:paraId="06BCDED8" w14:textId="42DB0796" w:rsidR="00961CCE" w:rsidRPr="001E7DDA" w:rsidRDefault="00961CCE" w:rsidP="00961CCE">
            <w:pPr>
              <w:pStyle w:val="a5"/>
              <w:tabs>
                <w:tab w:val="left" w:pos="316"/>
              </w:tabs>
              <w:ind w:left="32"/>
              <w:jc w:val="both"/>
              <w:rPr>
                <w:rFonts w:ascii="Proxima Nova ExCn Rg" w:hAnsi="Proxima Nova ExCn Rg" w:cs="Times New Roman"/>
                <w:sz w:val="28"/>
                <w:szCs w:val="28"/>
              </w:rPr>
            </w:pPr>
            <w:r w:rsidRPr="001E7DDA">
              <w:rPr>
                <w:rFonts w:ascii="Proxima Nova ExCn Rg" w:hAnsi="Proxima Nova ExCn Rg" w:cs="Times New Roman"/>
                <w:sz w:val="28"/>
                <w:szCs w:val="28"/>
              </w:rPr>
              <w:t>Проверка проводится по данным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 xml:space="preserve"> из выписки из Сервиса оценки юридических лиц </w:t>
            </w:r>
            <w:r w:rsidR="00876358">
              <w:rPr>
                <w:rFonts w:ascii="Proxima Nova ExCn Rg" w:hAnsi="Proxima Nova ExCn Rg" w:cs="Times New Roman"/>
                <w:sz w:val="28"/>
                <w:szCs w:val="28"/>
              </w:rPr>
              <w:t>ФНС</w:t>
            </w:r>
            <w:r>
              <w:rPr>
                <w:rFonts w:ascii="Proxima Nova ExCn Rg" w:hAnsi="Proxima Nova ExCn Rg" w:cs="Times New Roman"/>
                <w:sz w:val="28"/>
                <w:szCs w:val="28"/>
              </w:rPr>
              <w:t>.</w:t>
            </w:r>
          </w:p>
        </w:tc>
      </w:tr>
    </w:tbl>
    <w:p w14:paraId="5A2E56B2" w14:textId="1478DA16" w:rsidR="00C8377B" w:rsidRDefault="00C8377B" w:rsidP="007F4E06">
      <w:pPr>
        <w:rPr>
          <w:rFonts w:ascii="Times New Roman" w:hAnsi="Times New Roman" w:cs="Times New Roman"/>
          <w:sz w:val="24"/>
          <w:szCs w:val="24"/>
        </w:rPr>
      </w:pPr>
    </w:p>
    <w:p w14:paraId="7B5347A5" w14:textId="3BD604D8" w:rsid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  <w:r w:rsidRPr="00230988">
        <w:rPr>
          <w:rFonts w:ascii="Proxima Nova ExCn Rg" w:hAnsi="Proxima Nova ExCn Rg" w:cs="Times New Roman"/>
          <w:sz w:val="28"/>
          <w:szCs w:val="24"/>
        </w:rPr>
        <w:lastRenderedPageBreak/>
        <w:t>Поставщик имеет право заблаговременно осуществить в инициативном порядке оценку соответствия настоящим критериям, исходя из данных открытых источников.</w:t>
      </w:r>
    </w:p>
    <w:p w14:paraId="60156CDC" w14:textId="77777777" w:rsid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</w:p>
    <w:p w14:paraId="1C84B5FA" w14:textId="79A23D45" w:rsid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  <w:r w:rsidRPr="00230988">
        <w:rPr>
          <w:rFonts w:ascii="Proxima Nova ExCn Rg" w:hAnsi="Proxima Nova ExCn Rg" w:cs="Times New Roman"/>
          <w:sz w:val="28"/>
          <w:szCs w:val="24"/>
        </w:rPr>
        <w:t>Признаки (риск-факторы) № 16, 18, 19, 20 вступают в силу для ранее аккредитованных поставщиков с 01.07.2024, для иных лиц - с даты официального размещения в установленном действующим законодательством порядке соответствующих изменений в Положение, предусматривающих установление указанных признаков (риск-факторов).</w:t>
      </w:r>
    </w:p>
    <w:p w14:paraId="243912D5" w14:textId="77777777" w:rsidR="00230988" w:rsidRPr="00230988" w:rsidRDefault="00230988" w:rsidP="00230988">
      <w:pPr>
        <w:ind w:firstLine="709"/>
        <w:rPr>
          <w:rFonts w:ascii="Proxima Nova ExCn Rg" w:hAnsi="Proxima Nova ExCn Rg" w:cs="Times New Roman"/>
          <w:sz w:val="28"/>
          <w:szCs w:val="24"/>
        </w:rPr>
      </w:pPr>
    </w:p>
    <w:sectPr w:rsidR="00230988" w:rsidRPr="00230988" w:rsidSect="007F4E06">
      <w:pgSz w:w="23814" w:h="16839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A010" w14:textId="77777777" w:rsidR="009F4755" w:rsidRDefault="009F4755" w:rsidP="00FA4059">
      <w:r>
        <w:separator/>
      </w:r>
    </w:p>
  </w:endnote>
  <w:endnote w:type="continuationSeparator" w:id="0">
    <w:p w14:paraId="5D94540A" w14:textId="77777777" w:rsidR="009F4755" w:rsidRDefault="009F4755" w:rsidP="00FA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Proxima Nova ExCn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FF5D9" w14:textId="77777777" w:rsidR="009F4755" w:rsidRDefault="009F4755" w:rsidP="00FA4059">
      <w:r>
        <w:separator/>
      </w:r>
    </w:p>
  </w:footnote>
  <w:footnote w:type="continuationSeparator" w:id="0">
    <w:p w14:paraId="10D76D10" w14:textId="77777777" w:rsidR="009F4755" w:rsidRDefault="009F4755" w:rsidP="00FA4059">
      <w:r>
        <w:continuationSeparator/>
      </w:r>
    </w:p>
  </w:footnote>
  <w:footnote w:id="1">
    <w:p w14:paraId="4A6AB93B" w14:textId="19991243" w:rsidR="00E168C8" w:rsidRPr="00E168C8" w:rsidRDefault="00E168C8">
      <w:pPr>
        <w:pStyle w:val="af4"/>
        <w:rPr>
          <w:rFonts w:ascii="Proxima Nova ExCn Rg" w:hAnsi="Proxima Nova ExCn Rg"/>
        </w:rPr>
      </w:pPr>
      <w:r w:rsidRPr="00E168C8">
        <w:rPr>
          <w:rStyle w:val="af6"/>
          <w:rFonts w:ascii="Proxima Nova ExCn Rg" w:hAnsi="Proxima Nova ExCn Rg"/>
        </w:rPr>
        <w:footnoteRef/>
      </w:r>
      <w:r w:rsidRPr="00E168C8">
        <w:rPr>
          <w:rFonts w:ascii="Proxima Nova ExCn Rg" w:hAnsi="Proxima Nova ExCn Rg"/>
        </w:rPr>
        <w:t xml:space="preserve"> Период проверки установлен в соответствии с </w:t>
      </w:r>
      <w:r>
        <w:rPr>
          <w:rFonts w:ascii="Proxima Nova ExCn Rg" w:hAnsi="Proxima Nova ExCn Rg"/>
        </w:rPr>
        <w:t>п</w:t>
      </w:r>
      <w:r w:rsidRPr="00E168C8">
        <w:rPr>
          <w:rFonts w:ascii="Proxima Nova ExCn Rg" w:hAnsi="Proxima Nova ExCn Rg"/>
        </w:rPr>
        <w:t>п. 15</w:t>
      </w:r>
      <w:r>
        <w:rPr>
          <w:rFonts w:ascii="Proxima Nova ExCn Rg" w:hAnsi="Proxima Nova ExCn Rg"/>
        </w:rPr>
        <w:t xml:space="preserve"> п. 7</w:t>
      </w:r>
      <w:r w:rsidRPr="00E168C8">
        <w:rPr>
          <w:rFonts w:ascii="Proxima Nova ExCn Rg" w:hAnsi="Proxima Nova ExCn Rg"/>
        </w:rPr>
        <w:t xml:space="preserve"> Методики, утвержденной приказом ФНС от 24.03.2023 № ЕД-7-31/181@</w:t>
      </w:r>
      <w:r>
        <w:rPr>
          <w:rFonts w:ascii="Proxima Nova ExCn Rg" w:hAnsi="Proxima Nova ExCn R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93E"/>
    <w:multiLevelType w:val="hybridMultilevel"/>
    <w:tmpl w:val="8042F7D0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F1FA7"/>
    <w:multiLevelType w:val="hybridMultilevel"/>
    <w:tmpl w:val="0DBE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40A8D"/>
    <w:multiLevelType w:val="hybridMultilevel"/>
    <w:tmpl w:val="0914A71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2FD06C58"/>
    <w:multiLevelType w:val="hybridMultilevel"/>
    <w:tmpl w:val="7548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B06D9"/>
    <w:multiLevelType w:val="hybridMultilevel"/>
    <w:tmpl w:val="C794F288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15A4E"/>
    <w:multiLevelType w:val="hybridMultilevel"/>
    <w:tmpl w:val="13EA7B16"/>
    <w:lvl w:ilvl="0" w:tplc="97644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224A"/>
    <w:multiLevelType w:val="hybridMultilevel"/>
    <w:tmpl w:val="CE72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F5D71"/>
    <w:multiLevelType w:val="hybridMultilevel"/>
    <w:tmpl w:val="1BF6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50831"/>
    <w:multiLevelType w:val="multilevel"/>
    <w:tmpl w:val="2348F872"/>
    <w:lvl w:ilvl="0">
      <w:start w:val="1"/>
      <w:numFmt w:val="decimal"/>
      <w:pStyle w:val="2"/>
      <w:lvlText w:val="%1."/>
      <w:lvlJc w:val="left"/>
      <w:pPr>
        <w:ind w:left="1134" w:hanging="1134"/>
      </w:pPr>
    </w:lvl>
    <w:lvl w:ilvl="1">
      <w:start w:val="1"/>
      <w:numFmt w:val="decimal"/>
      <w:pStyle w:val="3"/>
      <w:lvlText w:val="%1.%2"/>
      <w:lvlJc w:val="left"/>
      <w:pPr>
        <w:ind w:left="2269" w:hanging="1134"/>
      </w:p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</w:lvl>
    <w:lvl w:ilvl="7">
      <w:start w:val="1"/>
      <w:numFmt w:val="none"/>
      <w:lvlText w:val=""/>
      <w:lvlJc w:val="left"/>
      <w:pPr>
        <w:ind w:left="1134" w:hanging="1134"/>
      </w:pPr>
    </w:lvl>
    <w:lvl w:ilvl="8">
      <w:start w:val="1"/>
      <w:numFmt w:val="none"/>
      <w:lvlText w:val=""/>
      <w:lvlJc w:val="left"/>
      <w:pPr>
        <w:ind w:left="1134" w:hanging="1134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D8"/>
    <w:rsid w:val="000112F8"/>
    <w:rsid w:val="0001562B"/>
    <w:rsid w:val="0006085E"/>
    <w:rsid w:val="000717FA"/>
    <w:rsid w:val="00072EF4"/>
    <w:rsid w:val="0007567B"/>
    <w:rsid w:val="000757CA"/>
    <w:rsid w:val="000943FA"/>
    <w:rsid w:val="000948CC"/>
    <w:rsid w:val="0009544F"/>
    <w:rsid w:val="000B73A6"/>
    <w:rsid w:val="000C3323"/>
    <w:rsid w:val="000F3DF3"/>
    <w:rsid w:val="000F58F9"/>
    <w:rsid w:val="0011296F"/>
    <w:rsid w:val="0011484D"/>
    <w:rsid w:val="00116655"/>
    <w:rsid w:val="00122429"/>
    <w:rsid w:val="00145CC0"/>
    <w:rsid w:val="0015024E"/>
    <w:rsid w:val="0015624E"/>
    <w:rsid w:val="001575CA"/>
    <w:rsid w:val="0016397F"/>
    <w:rsid w:val="0018097F"/>
    <w:rsid w:val="001843F8"/>
    <w:rsid w:val="00195D2C"/>
    <w:rsid w:val="001A6049"/>
    <w:rsid w:val="001B56B7"/>
    <w:rsid w:val="001B6E3E"/>
    <w:rsid w:val="001D4DE9"/>
    <w:rsid w:val="001E4A27"/>
    <w:rsid w:val="001E7DDA"/>
    <w:rsid w:val="00230988"/>
    <w:rsid w:val="002463BC"/>
    <w:rsid w:val="0024694E"/>
    <w:rsid w:val="00246A12"/>
    <w:rsid w:val="002470F5"/>
    <w:rsid w:val="00260E1F"/>
    <w:rsid w:val="00277A09"/>
    <w:rsid w:val="002816D2"/>
    <w:rsid w:val="0028755F"/>
    <w:rsid w:val="002A3216"/>
    <w:rsid w:val="002D52AB"/>
    <w:rsid w:val="0030577C"/>
    <w:rsid w:val="00310BDD"/>
    <w:rsid w:val="00324FC0"/>
    <w:rsid w:val="003250AB"/>
    <w:rsid w:val="00337796"/>
    <w:rsid w:val="0034376F"/>
    <w:rsid w:val="0034496D"/>
    <w:rsid w:val="00362CFA"/>
    <w:rsid w:val="00370395"/>
    <w:rsid w:val="00397B65"/>
    <w:rsid w:val="003B0CC6"/>
    <w:rsid w:val="003C3B2E"/>
    <w:rsid w:val="00403F3D"/>
    <w:rsid w:val="00410AB8"/>
    <w:rsid w:val="004157D3"/>
    <w:rsid w:val="004171E5"/>
    <w:rsid w:val="004206E7"/>
    <w:rsid w:val="00426023"/>
    <w:rsid w:val="0043629D"/>
    <w:rsid w:val="0045022B"/>
    <w:rsid w:val="00456E64"/>
    <w:rsid w:val="00463717"/>
    <w:rsid w:val="00463C49"/>
    <w:rsid w:val="004663FB"/>
    <w:rsid w:val="0047405C"/>
    <w:rsid w:val="004844F8"/>
    <w:rsid w:val="00485F92"/>
    <w:rsid w:val="00487AB9"/>
    <w:rsid w:val="00496C6D"/>
    <w:rsid w:val="00497DE6"/>
    <w:rsid w:val="004B7FC8"/>
    <w:rsid w:val="004C2E75"/>
    <w:rsid w:val="004D38DB"/>
    <w:rsid w:val="004D4684"/>
    <w:rsid w:val="004D7BD7"/>
    <w:rsid w:val="005101BC"/>
    <w:rsid w:val="0052205B"/>
    <w:rsid w:val="00524934"/>
    <w:rsid w:val="005346A7"/>
    <w:rsid w:val="00534836"/>
    <w:rsid w:val="0054711C"/>
    <w:rsid w:val="00565730"/>
    <w:rsid w:val="00576A4F"/>
    <w:rsid w:val="005975B3"/>
    <w:rsid w:val="005B014B"/>
    <w:rsid w:val="005F121C"/>
    <w:rsid w:val="005F2249"/>
    <w:rsid w:val="00614072"/>
    <w:rsid w:val="006339C1"/>
    <w:rsid w:val="006418EB"/>
    <w:rsid w:val="00663A96"/>
    <w:rsid w:val="006663F6"/>
    <w:rsid w:val="00670A65"/>
    <w:rsid w:val="0067647A"/>
    <w:rsid w:val="0068602F"/>
    <w:rsid w:val="00691124"/>
    <w:rsid w:val="00696BA0"/>
    <w:rsid w:val="006A11BF"/>
    <w:rsid w:val="006A1A15"/>
    <w:rsid w:val="006C5FFD"/>
    <w:rsid w:val="006D1FCE"/>
    <w:rsid w:val="006E481A"/>
    <w:rsid w:val="006F062D"/>
    <w:rsid w:val="006F1E28"/>
    <w:rsid w:val="00725DE7"/>
    <w:rsid w:val="00740962"/>
    <w:rsid w:val="00745652"/>
    <w:rsid w:val="00753549"/>
    <w:rsid w:val="007570AC"/>
    <w:rsid w:val="00760161"/>
    <w:rsid w:val="00772A18"/>
    <w:rsid w:val="0078104D"/>
    <w:rsid w:val="007846D3"/>
    <w:rsid w:val="007A6BC0"/>
    <w:rsid w:val="007B5A58"/>
    <w:rsid w:val="007B6DD4"/>
    <w:rsid w:val="007C4A32"/>
    <w:rsid w:val="007E0B70"/>
    <w:rsid w:val="007E1F91"/>
    <w:rsid w:val="007F4E06"/>
    <w:rsid w:val="008126E8"/>
    <w:rsid w:val="00816252"/>
    <w:rsid w:val="00830BA6"/>
    <w:rsid w:val="0086077B"/>
    <w:rsid w:val="008640D2"/>
    <w:rsid w:val="00875106"/>
    <w:rsid w:val="00876358"/>
    <w:rsid w:val="0088598E"/>
    <w:rsid w:val="00897C49"/>
    <w:rsid w:val="008A1EC0"/>
    <w:rsid w:val="008C73CD"/>
    <w:rsid w:val="008D33C3"/>
    <w:rsid w:val="008D7A71"/>
    <w:rsid w:val="00912BCD"/>
    <w:rsid w:val="00915A09"/>
    <w:rsid w:val="009203EE"/>
    <w:rsid w:val="009403B1"/>
    <w:rsid w:val="00955C12"/>
    <w:rsid w:val="00960190"/>
    <w:rsid w:val="0096149D"/>
    <w:rsid w:val="00961CCE"/>
    <w:rsid w:val="00962A10"/>
    <w:rsid w:val="00971383"/>
    <w:rsid w:val="0097517F"/>
    <w:rsid w:val="00975D05"/>
    <w:rsid w:val="00987C30"/>
    <w:rsid w:val="00990C19"/>
    <w:rsid w:val="00993624"/>
    <w:rsid w:val="009A4BB9"/>
    <w:rsid w:val="009B7272"/>
    <w:rsid w:val="009D2569"/>
    <w:rsid w:val="009F018D"/>
    <w:rsid w:val="009F4755"/>
    <w:rsid w:val="00A15464"/>
    <w:rsid w:val="00A52D49"/>
    <w:rsid w:val="00A85C14"/>
    <w:rsid w:val="00A96A0B"/>
    <w:rsid w:val="00AA7FBA"/>
    <w:rsid w:val="00AB0653"/>
    <w:rsid w:val="00AB4ACC"/>
    <w:rsid w:val="00AB4FB4"/>
    <w:rsid w:val="00AB5034"/>
    <w:rsid w:val="00AB73CA"/>
    <w:rsid w:val="00AC6088"/>
    <w:rsid w:val="00AE5CD5"/>
    <w:rsid w:val="00AF49D7"/>
    <w:rsid w:val="00AF6179"/>
    <w:rsid w:val="00B120A2"/>
    <w:rsid w:val="00B325AB"/>
    <w:rsid w:val="00B41CB1"/>
    <w:rsid w:val="00B53DEE"/>
    <w:rsid w:val="00B61584"/>
    <w:rsid w:val="00B84221"/>
    <w:rsid w:val="00BB153D"/>
    <w:rsid w:val="00BB7C9F"/>
    <w:rsid w:val="00BC2743"/>
    <w:rsid w:val="00BD6863"/>
    <w:rsid w:val="00BF73A3"/>
    <w:rsid w:val="00C04421"/>
    <w:rsid w:val="00C0480E"/>
    <w:rsid w:val="00C05BB7"/>
    <w:rsid w:val="00C07A52"/>
    <w:rsid w:val="00C1146D"/>
    <w:rsid w:val="00C164CE"/>
    <w:rsid w:val="00C21B7F"/>
    <w:rsid w:val="00C37017"/>
    <w:rsid w:val="00C42FC3"/>
    <w:rsid w:val="00C60D65"/>
    <w:rsid w:val="00C62ED4"/>
    <w:rsid w:val="00C761F4"/>
    <w:rsid w:val="00C81A3A"/>
    <w:rsid w:val="00C8377B"/>
    <w:rsid w:val="00CA21E5"/>
    <w:rsid w:val="00CA2FC4"/>
    <w:rsid w:val="00CA3885"/>
    <w:rsid w:val="00CE7E80"/>
    <w:rsid w:val="00D00615"/>
    <w:rsid w:val="00D339B5"/>
    <w:rsid w:val="00D4772F"/>
    <w:rsid w:val="00D86305"/>
    <w:rsid w:val="00D86893"/>
    <w:rsid w:val="00D90AB8"/>
    <w:rsid w:val="00D93519"/>
    <w:rsid w:val="00D94243"/>
    <w:rsid w:val="00DB0216"/>
    <w:rsid w:val="00DD6B28"/>
    <w:rsid w:val="00DE24FC"/>
    <w:rsid w:val="00E168C8"/>
    <w:rsid w:val="00E23DFE"/>
    <w:rsid w:val="00E37579"/>
    <w:rsid w:val="00E56ED8"/>
    <w:rsid w:val="00E747B1"/>
    <w:rsid w:val="00EA28E9"/>
    <w:rsid w:val="00ED07D1"/>
    <w:rsid w:val="00ED1304"/>
    <w:rsid w:val="00ED22E0"/>
    <w:rsid w:val="00ED2A48"/>
    <w:rsid w:val="00EE6D1A"/>
    <w:rsid w:val="00EE7D9B"/>
    <w:rsid w:val="00EF09C1"/>
    <w:rsid w:val="00F02814"/>
    <w:rsid w:val="00F07074"/>
    <w:rsid w:val="00F23441"/>
    <w:rsid w:val="00F4728A"/>
    <w:rsid w:val="00F60261"/>
    <w:rsid w:val="00F63E55"/>
    <w:rsid w:val="00F73DB8"/>
    <w:rsid w:val="00F84685"/>
    <w:rsid w:val="00F84699"/>
    <w:rsid w:val="00FA4059"/>
    <w:rsid w:val="00FB7DB3"/>
    <w:rsid w:val="00FD5116"/>
    <w:rsid w:val="00FE0C09"/>
    <w:rsid w:val="00FE5C1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7B237B"/>
  <w15:chartTrackingRefBased/>
  <w15:docId w15:val="{DBF8659D-2724-4BBD-AD67-6758123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A85C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1"/>
    <w:rsid w:val="00A85C14"/>
    <w:rPr>
      <w:rFonts w:ascii="Wingdings-Regular" w:hAnsi="Wingding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1"/>
    <w:rsid w:val="00A85C14"/>
    <w:rPr>
      <w:rFonts w:ascii="TimesNewRomanPS-ItalicMT" w:hAnsi="TimesNewRomanPS-ItalicMT" w:hint="default"/>
      <w:b w:val="0"/>
      <w:bCs w:val="0"/>
      <w:i/>
      <w:iCs/>
      <w:color w:val="0000FF"/>
      <w:sz w:val="20"/>
      <w:szCs w:val="20"/>
    </w:rPr>
  </w:style>
  <w:style w:type="paragraph" w:styleId="a5">
    <w:name w:val="List Paragraph"/>
    <w:basedOn w:val="a0"/>
    <w:uiPriority w:val="34"/>
    <w:qFormat/>
    <w:rsid w:val="00A85C1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3C3B2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816D2"/>
    <w:rPr>
      <w:color w:val="605E5C"/>
      <w:shd w:val="clear" w:color="auto" w:fill="E1DFDD"/>
    </w:rPr>
  </w:style>
  <w:style w:type="paragraph" w:customStyle="1" w:styleId="3">
    <w:name w:val="[Ростех] Наименование Подраздела (Уровень 3)"/>
    <w:uiPriority w:val="99"/>
    <w:qFormat/>
    <w:rsid w:val="00FF73D9"/>
    <w:pPr>
      <w:keepNext/>
      <w:keepLines/>
      <w:numPr>
        <w:ilvl w:val="1"/>
        <w:numId w:val="9"/>
      </w:numPr>
      <w:suppressAutoHyphens/>
      <w:spacing w:before="240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F73D9"/>
    <w:pPr>
      <w:keepNext/>
      <w:keepLines/>
      <w:numPr>
        <w:numId w:val="9"/>
      </w:numPr>
      <w:suppressAutoHyphens/>
      <w:spacing w:before="240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character" w:customStyle="1" w:styleId="a7">
    <w:name w:val="[Ростех] Простой текст (Без уровня) Знак"/>
    <w:basedOn w:val="a1"/>
    <w:link w:val="a"/>
    <w:uiPriority w:val="99"/>
    <w:locked/>
    <w:rsid w:val="00FF73D9"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[Ростех] Простой текст (Без уровня)"/>
    <w:link w:val="a7"/>
    <w:uiPriority w:val="99"/>
    <w:qFormat/>
    <w:rsid w:val="00FF73D9"/>
    <w:pPr>
      <w:numPr>
        <w:ilvl w:val="5"/>
        <w:numId w:val="9"/>
      </w:numPr>
      <w:suppressAutoHyphens/>
      <w:spacing w:before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F73D9"/>
    <w:pPr>
      <w:numPr>
        <w:ilvl w:val="3"/>
        <w:numId w:val="9"/>
      </w:numPr>
      <w:suppressAutoHyphens/>
      <w:spacing w:before="120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F73D9"/>
    <w:pPr>
      <w:numPr>
        <w:ilvl w:val="4"/>
        <w:numId w:val="9"/>
      </w:numPr>
      <w:suppressAutoHyphens/>
      <w:spacing w:before="120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F73D9"/>
    <w:pPr>
      <w:numPr>
        <w:ilvl w:val="2"/>
        <w:numId w:val="9"/>
      </w:numPr>
      <w:suppressAutoHyphens/>
      <w:spacing w:before="120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styleId="a8">
    <w:name w:val="header"/>
    <w:basedOn w:val="a0"/>
    <w:link w:val="a9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A4059"/>
  </w:style>
  <w:style w:type="paragraph" w:styleId="aa">
    <w:name w:val="footer"/>
    <w:basedOn w:val="a0"/>
    <w:link w:val="ab"/>
    <w:uiPriority w:val="99"/>
    <w:unhideWhenUsed/>
    <w:rsid w:val="00FA40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A4059"/>
  </w:style>
  <w:style w:type="paragraph" w:styleId="ac">
    <w:name w:val="Balloon Text"/>
    <w:basedOn w:val="a0"/>
    <w:link w:val="ad"/>
    <w:uiPriority w:val="99"/>
    <w:semiHidden/>
    <w:unhideWhenUsed/>
    <w:rsid w:val="006140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14072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97517F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97517F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97517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517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7517F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12BCD"/>
  </w:style>
  <w:style w:type="paragraph" w:styleId="af4">
    <w:name w:val="footnote text"/>
    <w:basedOn w:val="a0"/>
    <w:link w:val="af5"/>
    <w:uiPriority w:val="99"/>
    <w:semiHidden/>
    <w:unhideWhenUsed/>
    <w:rsid w:val="007570AC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7570AC"/>
    <w:rPr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7570AC"/>
    <w:rPr>
      <w:vertAlign w:val="superscript"/>
    </w:rPr>
  </w:style>
  <w:style w:type="character" w:styleId="af7">
    <w:name w:val="Unresolved Mention"/>
    <w:basedOn w:val="a1"/>
    <w:uiPriority w:val="99"/>
    <w:semiHidden/>
    <w:unhideWhenUsed/>
    <w:rsid w:val="0087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mru.do" TargetMode="External"/><Relationship Id="rId13" Type="http://schemas.openxmlformats.org/officeDocument/2006/relationships/hyperlink" Target="http://kad.arbitr.ru" TargetMode="External"/><Relationship Id="rId18" Type="http://schemas.openxmlformats.org/officeDocument/2006/relationships/hyperlink" Target="https://gossluzhba.gov.ru/reest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.nalog.ru" TargetMode="External"/><Relationship Id="rId17" Type="http://schemas.openxmlformats.org/officeDocument/2006/relationships/hyperlink" Target="https://service.nalog.ru/b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vice.nalog.ru/zd.d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ru/open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d.arbitr.ru" TargetMode="External"/><Relationship Id="rId10" Type="http://schemas.openxmlformats.org/officeDocument/2006/relationships/hyperlink" Target="https://egrul.nalog.ru" TargetMode="External"/><Relationship Id="rId19" Type="http://schemas.openxmlformats.org/officeDocument/2006/relationships/hyperlink" Target="https://zakupki.rt-ci.ru/partner/reestr_bad_suppli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.nalog.ru/addrfind.do" TargetMode="External"/><Relationship Id="rId14" Type="http://schemas.openxmlformats.org/officeDocument/2006/relationships/hyperlink" Target="http://kad.arbi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345E-B48A-4987-B501-4C588BFD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Сыромятников Андрей</dc:creator>
  <cp:keywords/>
  <dc:description/>
  <cp:lastModifiedBy>Пшеничникова Александра Владимировна</cp:lastModifiedBy>
  <cp:revision>3</cp:revision>
  <cp:lastPrinted>2020-11-16T14:06:00Z</cp:lastPrinted>
  <dcterms:created xsi:type="dcterms:W3CDTF">2024-02-26T14:18:00Z</dcterms:created>
  <dcterms:modified xsi:type="dcterms:W3CDTF">2024-04-09T08:50:00Z</dcterms:modified>
</cp:coreProperties>
</file>